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F0" w:rsidRPr="00BB7196" w:rsidRDefault="003560F0" w:rsidP="003560F0">
      <w:pPr>
        <w:widowControl/>
        <w:spacing w:before="100" w:beforeAutospacing="1" w:after="100" w:afterAutospacing="1"/>
        <w:jc w:val="center"/>
        <w:outlineLvl w:val="0"/>
        <w:rPr>
          <w:rFonts w:asciiTheme="minorEastAsia" w:hAnsiTheme="minorEastAsia" w:cs="宋体"/>
          <w:b/>
          <w:bCs/>
          <w:color w:val="000000"/>
          <w:kern w:val="36"/>
          <w:sz w:val="32"/>
          <w:szCs w:val="24"/>
        </w:rPr>
      </w:pPr>
      <w:r w:rsidRPr="00BB7196">
        <w:rPr>
          <w:rFonts w:asciiTheme="minorEastAsia" w:hAnsiTheme="minorEastAsia" w:cs="宋体"/>
          <w:b/>
          <w:bCs/>
          <w:color w:val="000000"/>
          <w:kern w:val="36"/>
          <w:sz w:val="32"/>
          <w:szCs w:val="24"/>
        </w:rPr>
        <w:t>安徽省卫生系列高级专业技术资格评审标准条件(试行）</w:t>
      </w:r>
    </w:p>
    <w:p w:rsidR="003560F0" w:rsidRPr="00BB7196" w:rsidRDefault="003560F0" w:rsidP="003560F0">
      <w:pPr>
        <w:widowControl/>
        <w:spacing w:before="100" w:beforeAutospacing="1" w:after="150" w:line="480" w:lineRule="exact"/>
        <w:ind w:firstLine="480"/>
        <w:jc w:val="left"/>
        <w:rPr>
          <w:rFonts w:asciiTheme="minorEastAsia" w:hAnsiTheme="minorEastAsia" w:cs="Arial"/>
          <w:color w:val="000000"/>
          <w:kern w:val="0"/>
          <w:sz w:val="24"/>
          <w:szCs w:val="24"/>
        </w:rPr>
      </w:pP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第一章   总</w:t>
      </w:r>
      <w:r w:rsidR="00A167E0" w:rsidRPr="00BB7196">
        <w:rPr>
          <w:rFonts w:asciiTheme="minorEastAsia" w:hAnsiTheme="minorEastAsia" w:cs="Arial" w:hint="eastAsia"/>
          <w:color w:val="000000"/>
          <w:kern w:val="0"/>
          <w:sz w:val="24"/>
          <w:szCs w:val="24"/>
        </w:rPr>
        <w:t> </w:t>
      </w:r>
      <w:r w:rsidRPr="00BB7196">
        <w:rPr>
          <w:rFonts w:asciiTheme="minorEastAsia" w:hAnsiTheme="minorEastAsia" w:cs="Arial" w:hint="eastAsia"/>
          <w:color w:val="000000"/>
          <w:kern w:val="0"/>
          <w:sz w:val="24"/>
          <w:szCs w:val="24"/>
        </w:rPr>
        <w:t>则</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第一条  为了客观、公正、科学地评价我省卫生机构专业技术人员的能力和水平，建立以临床实践能力、公共卫生服务技能、岗位工作业绩和医德医风为导向，更切合医疗卫生工作实际、更科学客观反映医疗卫生人员实际岗位工作能力和业绩水平的评价机制。坚持分类指导，强化临床导向，突出医疗质量、医疗安全，强化防病治病能力导向，相对淡化科研和论文要求，引导医疗卫生人员钻研业务，脚踏实地做好本职工作，促进卫生专业技术队伍整体素质和实际工作水平的提高。根据国家和我省深化职称制度改革的有关规定，结合我省卫生工作实际和岗位要求，制定本标准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第二条  安徽省卫生系列高级专业技术资格名称为主任医（药、护、技）师和副主任医（药、护、技）师。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第三条  对符合本规定条件的人员，通过考试与评审相结合的方式进行评价，取得相应专业技术资格。</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第四条  对在卫生专业技术岗位上做出突出贡献的专业技术人员，可不受学历、资历、职称等条件限制，直接申报评审相应专业技术资格。</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第二章  适用范围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第五条  本标准条件适用于经政府卫生行政部门登记注册的各类卫生机构中已取得相应的执业资格和专业技术资格，并从事与执业资格或专业技术资格类别相同的医疗、公共卫生、妇幼保健、药学、护理、医技等专业技术工作的人员，与用人单位签订聘用合同仍从事卫生专业技术工作的退休专业技术人员和在皖工作1年以上的省外卫生专业技术人员。民营医疗卫生机构适用本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第六条  已取得非卫生系列专业技术资格的人员，符合本标准条件的，可根据工作需要申报评审卫生系列同级别专业技术资格。</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第三章   基本条件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第七条  遵守中华人民共和国宪法和法律，热爱本专业工作，有良好的职业道德和敬业精神；身体健康，能坚持正常工作。</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第八条  积极承担医疗、公共卫生、妇幼保健、教学、科研等工作任务，团结协作，学风端正，任期内年度考核或任职考核为合格以上等次。</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第九条 申报评审医疗、公共卫生、妇幼保健、护理等专业的人员应取得相关专业执业资格证书并按要求注册。在卫生系列二级学科范围内转专业晋升的人员，除必须符合正常晋升任职年限外，须在拟晋升岗位工作满3年；跨二级学科转专业晋升的人员，转岗满一年后参加同一级别的专业技术资格考试或评审，取得拟晋升专业同一级别的专业技术资格满3年方可继续申报晋升，其任职时间的计算可按转专业前后实际受聘担任相应职务专业技术工作的年限累加计算，如拟晋升专业有执业资格要求，还需提供该专业3个年度的执业注册记录。</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第四章   申报条件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第十条  学历资历条件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（一）主任医（药、护、技）师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取得大学本科以上学历和副主任医（药、护、技）师资格后，从事本专业工作满5年。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（二）副主任医（药、护、技）师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符合下列条件之一：</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（1）取得大学本科以上学历和主治（管）医（药、护、技）师资格后，从事本专业工作满5年。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（2）取得博士学位和主治（管）医（药、护、技）师资格后，从事本专业工作满3年。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（3）取得大学专科学历(含符合省卫生厅、省人事局卫人〔1992〕206号文件规定的中医药师承人员)后，从事本专业工作满20年，取得主管医(药、护、技)师资格满7年。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第五章  能力业绩条件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第十一条  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具备下列两项条件：</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(一)任现职期间的知识、能力与业绩 </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⑴专业理论水平：精通本专业基础理论及相关学科基础理论知识，熟悉本专业领域相关学科的新进展。深入了解本专业国内外现状及发展趋势，并能用于实践与科学研究。</w:t>
      </w:r>
    </w:p>
    <w:p w:rsidR="003560F0" w:rsidRPr="00BB7196" w:rsidRDefault="003560F0" w:rsidP="00BB7196">
      <w:pPr>
        <w:widowControl/>
        <w:spacing w:before="100" w:beforeAutospacing="1" w:after="100" w:afterAutospacing="1" w:line="480" w:lineRule="exact"/>
        <w:ind w:firstLineChars="150" w:firstLine="36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⑵岗位工作能力：有丰富的本专业疾病预防诊治工作经验和较强的业务能力，能正确熟练地组织指导危重病人的抢救治疗或公共卫生、妇幼保健事件调查处理，能承担院内外疑难复杂疾病会诊，能规范书写实际专业技术工作有关的医学文书及资料（如病历、诊断报告、治疗方案、健康管理档案、公共卫生、妇幼保健事件或疫情处理报告、分析或讨论报告、技术工作总结等），并有效指导、带教下级人员完成专业工作，能解决本专业复杂疑难罕见病例的重大技术问题，医疗卫生技术水平达到省内先进水平。</w:t>
      </w:r>
    </w:p>
    <w:p w:rsidR="003560F0" w:rsidRPr="00BB7196" w:rsidRDefault="003560F0" w:rsidP="00BB7196">
      <w:pPr>
        <w:widowControl/>
        <w:spacing w:before="100" w:beforeAutospacing="1" w:after="100" w:afterAutospacing="1" w:line="480" w:lineRule="exact"/>
        <w:ind w:firstLineChars="150" w:firstLine="36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内科系统：具有全面承担、指导本专业各项业务工作的能力，并在本专业范围内有专长和特长。具有精湛的技术操作能力，能熟练正确地抢救危急重症，并</w:t>
      </w:r>
      <w:r w:rsidRPr="00BB7196">
        <w:rPr>
          <w:rFonts w:asciiTheme="minorEastAsia" w:hAnsiTheme="minorEastAsia" w:cs="Arial" w:hint="eastAsia"/>
          <w:color w:val="000000"/>
          <w:kern w:val="0"/>
          <w:sz w:val="24"/>
          <w:szCs w:val="24"/>
        </w:rPr>
        <w:lastRenderedPageBreak/>
        <w:t>能主持、指导本专业复杂疑难病症的诊治及技术难题攻关，承担院内、外会诊，主管或主治病例的确诊率、治愈率或有效率、抢救成功率等医疗技术达到省内先进水平。</w:t>
      </w:r>
    </w:p>
    <w:p w:rsidR="003560F0" w:rsidRPr="00BB7196" w:rsidRDefault="003560F0" w:rsidP="00BB7196">
      <w:pPr>
        <w:widowControl/>
        <w:spacing w:before="100" w:beforeAutospacing="1" w:after="100" w:afterAutospacing="1" w:line="480" w:lineRule="exact"/>
        <w:ind w:firstLineChars="150" w:firstLine="36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外科系统：具有深厚、扎实的基础理论，有全面承担、指导本专业各项业务工作的能力，并在本专业范围内有专长和特长。能独立完成或指导下级医师完成本专业大型、复杂疑难手术或急症急救，有丰富的临床经验、广博的学识和较强的应变能力，能独立完成较困难的、复杂的院内外会诊。</w:t>
      </w:r>
    </w:p>
    <w:p w:rsidR="003560F0" w:rsidRPr="00BB7196" w:rsidRDefault="003560F0" w:rsidP="00BB7196">
      <w:pPr>
        <w:widowControl/>
        <w:spacing w:before="100" w:beforeAutospacing="1" w:after="100" w:afterAutospacing="1" w:line="480" w:lineRule="exact"/>
        <w:ind w:firstLineChars="150" w:firstLine="36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中医：全面掌握中医基础理论、中医经典著作及与本专业相关学科的进展。熟练运用中医理、法、方、药进行辩证论治，对本专科领域内较复杂的疾病、危急重症和较疑难的病症有较深的理解，并能正确的诊断和熟练地处理；熟练掌握与本专业有关的现代医学临床知识及技能，在中医临床某一方面有所特长和专长，能承担院内外会诊。具有较强的病房及门诊医疗组织管理能力。中医内科系统主管或负责主治病例的确诊率、治愈率或有效率、抢救成功率等医疗技术水平达到省内先进水平。中医外科系统熟悉本专业手术指征，并在手术前、后能运用中医中药进行辩证论治。</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公共卫生：在全面掌握本专业的基础理论知识，熟练掌握本专业相关的法律、法规、标准及技术规范的基础上，对本专业某一方面有深入研究。能指导或制定公共卫生中长期规划并组织实施和评价，指导下级医师进行公共卫生有关业务技术方案的设计及数据的收集、处理；能正确处理复杂的、突发性的公共卫生事件，能引进开发新的评价方法和标准。从事疾病控制的人员能组织制定本地区本专业范围内的疾病控制工作计划，具有组织实施、评价和总结的能力。能组织开展疾病预测并作出重点疾病的预测预报；能掌握和解决流行病预防控制工作中的技术难点，对常见的疾病防治、计划免疫、紧急疫情、不明原因的群体病能提出处理原则和防治方案。具有指导突发公共卫生事件的现场调查和紧急处理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妇幼保健：在全面掌握本专业的基础理论知识，熟练掌握本专业相关的法律、法规、标准及技术规范的基础上，对本专业某一方面有深入研究。具有制定和组</w:t>
      </w:r>
      <w:r w:rsidRPr="00BB7196">
        <w:rPr>
          <w:rFonts w:asciiTheme="minorEastAsia" w:hAnsiTheme="minorEastAsia" w:cs="Arial" w:hint="eastAsia"/>
          <w:color w:val="000000"/>
          <w:kern w:val="0"/>
          <w:sz w:val="24"/>
          <w:szCs w:val="24"/>
        </w:rPr>
        <w:lastRenderedPageBreak/>
        <w:t>织实施本地区本专业某一方面发展长期和中期规划能力，能完成本专业计划制定、督导和评价全过程的组织工作；能独立设计专题监测、调查、干预工作，具有独立解决复杂疑难问题的能力；能掌握本地区生殖健康、妇女儿童健康的状况、变化趋势及主要影响因素并提出相应的对策。</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药学：全面掌握本专业的基本理论知识及本专业的学术规范和规章制度，熟悉药事法规，根据所从事岗位特点，精通本专业某一领域的基本理论和专业技术知识，能熟练解决本专业复杂疑难问题。</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从事医院药学</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调剂及药事管理</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的人员要全面掌握药剂科各项日常工作的操作规程与技术；具备指导下级药师解决疑难问题的能力，具有药物评价能力。掌握药物发展动态。对新药临床应用具有推荐和指导能力，对临床用药能提出合理性建议。</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从事医院药学</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制剂与药检</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的人员要全面掌握医院制剂技术和设计原理；具有组织、指导下级药师解决制剂生产过程中疑难问题的能力；具备参与建立和维护医院制剂生产质量保证体系的经验，具备新制剂研制能力。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临床药学的人员要全面掌握所用药品的特点；能独立设计临床药物治疗方案；全面掌握血液浓度监测和主要疾病诊断治疗指标，有效地指导临床科室合理用药；具备组织下级药师开展合理用药咨询、药品不良反应监测、药物治疗方案设计的能力。对新药及药品有一定的分析评价能力，能开展药物利用及安全性研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中药人员还应全面系统掌握中药的加工炮制、制剂和配方等各种技术操作，并在某一方面有所特长和专长，能掌握</w:t>
      </w:r>
      <w:r w:rsidRPr="00BB7196">
        <w:rPr>
          <w:rFonts w:asciiTheme="minorEastAsia" w:hAnsiTheme="minorEastAsia" w:cs="宋体" w:hint="eastAsia"/>
          <w:color w:val="000000"/>
          <w:kern w:val="0"/>
          <w:sz w:val="24"/>
          <w:szCs w:val="24"/>
        </w:rPr>
        <w:t>500</w:t>
      </w:r>
      <w:r w:rsidRPr="00BB7196">
        <w:rPr>
          <w:rFonts w:asciiTheme="minorEastAsia" w:hAnsiTheme="minorEastAsia" w:cs="Arial" w:hint="eastAsia"/>
          <w:color w:val="000000"/>
          <w:kern w:val="0"/>
          <w:sz w:val="24"/>
          <w:szCs w:val="24"/>
        </w:rPr>
        <w:t>种以上中药的性味、功能、鉴别、质量检查、配伍禁忌等全面技术。</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护理</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全面掌握护理专业的基础理论与专科知识，精通护理学某一专科领域的基础理论和技能，并有所专长。在本专科护理方面有丰富的临床经验及高深的造诣；能正确、熟练地组织、指导护理及配合医生抢救危重病人。具有较高的解</w:t>
      </w:r>
      <w:r w:rsidRPr="00BB7196">
        <w:rPr>
          <w:rFonts w:asciiTheme="minorEastAsia" w:hAnsiTheme="minorEastAsia" w:cs="Arial" w:hint="eastAsia"/>
          <w:color w:val="000000"/>
          <w:kern w:val="0"/>
          <w:sz w:val="24"/>
          <w:szCs w:val="24"/>
        </w:rPr>
        <w:lastRenderedPageBreak/>
        <w:t>决护理工作中复杂疑难问题的综合能力，能承担院内外的护理会诊。能全面负责管理范围日常工作的质量监督、控制。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医技类：熟练掌握本专业国内外现状及发展动态，具有发展、提高本专业所必需的系统的专业基础知识，并在本专业某一领域具有较高的基础知识和专业能力，具有丰富的临床经验和熟练的技术操作能力，能熟练解决本专业复杂疑难问题，对本专业的临床工作具有全面的领导、组织、管理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诊断工作的，能及时吸收最新技术应用于本专业，积极参与有关疾病的诊断、治疗、预防工作并承担院内外会诊。从事检验工作的人员，能为临床在检验学方面提供咨询服务特别在实验选择、结果解释上提出指导性意见，为临床合理解释试验结果提供正确的信息。</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从事影像工作的人员能熟练、正确解决各系统疑难、复杂病例的影像诊断问题。</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从事技术操作的，能指导下级掌握本专业仪器设备的原理、性能、使用及其保养和维护，能分析其结果及其误差原因，能解决本专业较复杂疑难问题。</w:t>
      </w:r>
    </w:p>
    <w:p w:rsidR="003560F0" w:rsidRPr="00BB7196" w:rsidRDefault="003560F0" w:rsidP="00BB7196">
      <w:pPr>
        <w:widowControl/>
        <w:spacing w:before="100" w:beforeAutospacing="1" w:after="100" w:afterAutospacing="1" w:line="480" w:lineRule="exact"/>
        <w:ind w:firstLineChars="150" w:firstLine="36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⑶工作业绩：任副高级专业技术职务期间，平均每年参加本专业技术工作不少于35周，并能完成规定的工作量， </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bookmarkStart w:id="0" w:name="OLE_LINK1"/>
      <w:r w:rsidRPr="00BB7196">
        <w:rPr>
          <w:rFonts w:asciiTheme="minorEastAsia" w:hAnsiTheme="minorEastAsia" w:cs="宋体" w:hint="eastAsia"/>
          <w:color w:val="000000"/>
          <w:kern w:val="0"/>
          <w:sz w:val="24"/>
          <w:szCs w:val="24"/>
        </w:rPr>
        <w:t>对不同级别医疗卫生机构的专业技术人员有不同的专业实践能力和工作业绩要求。具体指标分专业另行印发。</w:t>
      </w:r>
      <w:bookmarkEnd w:id="0"/>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⑷运用新理论、新知识、新技术的能力：主持开展新技术、新项目，填补本单位、本地区空白，社会效益显著。</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(二)任现职期内的科研、带教与论文要求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对有科研教学工作任务的医疗卫生机构，其工作人员应具备相应的科研和教学能力。</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lastRenderedPageBreak/>
        <w:t>⑴科研水平要求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具有跟踪本专业国内外现状及发展趋势及独立承担科研工作的能力，广泛阅读国内外专业期刊，能撰写高水平的综述；并能根据本专业的发展提出课题，并有课题的设计、组织和总结能力；具有主持和指导下级卫生技术人员开展科研工作的能力。</w:t>
      </w:r>
      <w:r w:rsidRPr="00BB7196">
        <w:rPr>
          <w:rFonts w:asciiTheme="minorEastAsia" w:hAnsiTheme="minorEastAsia" w:cs="Arial" w:hint="eastAsia"/>
          <w:color w:val="000000"/>
          <w:kern w:val="0"/>
          <w:sz w:val="24"/>
          <w:szCs w:val="24"/>
        </w:rPr>
        <w:t>能吸收、引用新技术、新方法应用于临床工作，并能进行总结。</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⑵带教能力要求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具有培养本专业中、高级人才的能力，其中，对下级卫生技术人员及进修人员的病案、专题、诊断报告等能进行指导与修改，有良好的教学组织和领导能力；每年为下级卫生技术人员讲授专题课至少</w:t>
      </w:r>
      <w:r w:rsidRPr="00BB7196">
        <w:rPr>
          <w:rFonts w:asciiTheme="minorEastAsia" w:hAnsiTheme="minorEastAsia" w:cs="宋体" w:hint="eastAsia"/>
          <w:color w:val="000000"/>
          <w:kern w:val="0"/>
          <w:sz w:val="24"/>
          <w:szCs w:val="24"/>
        </w:rPr>
        <w:t>3</w:t>
      </w:r>
      <w:r w:rsidRPr="00BB7196">
        <w:rPr>
          <w:rFonts w:asciiTheme="minorEastAsia" w:hAnsiTheme="minorEastAsia" w:cs="Arial" w:hint="eastAsia"/>
          <w:color w:val="000000"/>
          <w:kern w:val="0"/>
          <w:sz w:val="24"/>
          <w:szCs w:val="24"/>
        </w:rPr>
        <w:t>次；有培养下级卫生技术人员和进修人员经历。</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⑶论文著作要求</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①三级医院和省级公共卫生、妇幼保健机构：任现职期内，有2篇本专业、质量较高的论著、经验交流学术文章在“中文核心期刊”、“SCI”或“统计源核心期刊”发表(</w:t>
      </w:r>
      <w:bookmarkStart w:id="1" w:name="OLE_LINK10"/>
      <w:r w:rsidRPr="00BB7196">
        <w:rPr>
          <w:rFonts w:asciiTheme="minorEastAsia" w:hAnsiTheme="minorEastAsia" w:cs="宋体" w:hint="eastAsia"/>
          <w:color w:val="000000"/>
          <w:kern w:val="0"/>
          <w:sz w:val="24"/>
          <w:szCs w:val="24"/>
        </w:rPr>
        <w:t>其中三甲医院和省级公共卫生、妇幼保健机构要求至少1篇在</w:t>
      </w:r>
      <w:bookmarkStart w:id="2" w:name="OLE_LINK7"/>
      <w:r w:rsidRPr="00BB7196">
        <w:rPr>
          <w:rFonts w:asciiTheme="minorEastAsia" w:hAnsiTheme="minorEastAsia" w:cs="宋体" w:hint="eastAsia"/>
          <w:color w:val="000000"/>
          <w:kern w:val="0"/>
          <w:sz w:val="24"/>
          <w:szCs w:val="24"/>
        </w:rPr>
        <w:t>“中文核心期刊”或“SCI”</w:t>
      </w:r>
      <w:bookmarkEnd w:id="2"/>
      <w:r w:rsidRPr="00BB7196">
        <w:rPr>
          <w:rFonts w:asciiTheme="minorEastAsia" w:hAnsiTheme="minorEastAsia" w:cs="宋体" w:hint="eastAsia"/>
          <w:color w:val="000000"/>
          <w:kern w:val="0"/>
          <w:sz w:val="24"/>
          <w:szCs w:val="24"/>
        </w:rPr>
        <w:t>刊物上发表</w:t>
      </w:r>
      <w:bookmarkEnd w:id="1"/>
      <w:r w:rsidRPr="00BB7196">
        <w:rPr>
          <w:rFonts w:asciiTheme="minorEastAsia" w:hAnsiTheme="minorEastAsia" w:cs="宋体" w:hint="eastAsia"/>
          <w:color w:val="000000"/>
          <w:kern w:val="0"/>
          <w:sz w:val="24"/>
          <w:szCs w:val="24"/>
        </w:rPr>
        <w:t>)；或</w:t>
      </w:r>
      <w:r w:rsidRPr="00BB7196">
        <w:rPr>
          <w:rFonts w:asciiTheme="minorEastAsia" w:hAnsiTheme="minorEastAsia" w:cs="Arial" w:hint="eastAsia"/>
          <w:color w:val="000000"/>
          <w:kern w:val="0"/>
          <w:sz w:val="24"/>
          <w:szCs w:val="24"/>
        </w:rPr>
        <w:t>在省级以上出版社正式出版独著或合著（本人撰写部分不少于</w:t>
      </w:r>
      <w:r w:rsidRPr="00BB7196">
        <w:rPr>
          <w:rFonts w:asciiTheme="minorEastAsia" w:hAnsiTheme="minorEastAsia" w:cs="宋体" w:hint="eastAsia"/>
          <w:color w:val="000000"/>
          <w:kern w:val="0"/>
          <w:sz w:val="24"/>
          <w:szCs w:val="24"/>
        </w:rPr>
        <w:t>10</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②市级公共卫生、妇幼保健机构：</w:t>
      </w:r>
      <w:bookmarkStart w:id="3" w:name="OLE_LINK5"/>
      <w:bookmarkStart w:id="4" w:name="OLE_LINK6"/>
      <w:r w:rsidRPr="00BB7196">
        <w:rPr>
          <w:rFonts w:asciiTheme="minorEastAsia" w:hAnsiTheme="minorEastAsia" w:cs="宋体" w:hint="eastAsia"/>
          <w:color w:val="000000"/>
          <w:kern w:val="0"/>
          <w:sz w:val="24"/>
          <w:szCs w:val="24"/>
        </w:rPr>
        <w:t>任现职期内，有2篇本专业、质量较高的论著、经验交流学术文章在</w:t>
      </w:r>
      <w:bookmarkStart w:id="5" w:name="OLE_LINK8"/>
      <w:bookmarkStart w:id="6" w:name="OLE_LINK9"/>
      <w:bookmarkStart w:id="7" w:name="OLE_LINK2"/>
      <w:r w:rsidRPr="00BB7196">
        <w:rPr>
          <w:rFonts w:asciiTheme="minorEastAsia" w:hAnsiTheme="minorEastAsia" w:cs="宋体" w:hint="eastAsia"/>
          <w:color w:val="000000"/>
          <w:kern w:val="0"/>
          <w:sz w:val="24"/>
          <w:szCs w:val="24"/>
        </w:rPr>
        <w:t>“中文核心期刊”、“SCI”或</w:t>
      </w:r>
      <w:bookmarkEnd w:id="5"/>
      <w:bookmarkEnd w:id="6"/>
      <w:r w:rsidRPr="00BB7196">
        <w:rPr>
          <w:rFonts w:asciiTheme="minorEastAsia" w:hAnsiTheme="minorEastAsia" w:cs="宋体" w:hint="eastAsia"/>
          <w:color w:val="000000"/>
          <w:kern w:val="0"/>
          <w:sz w:val="24"/>
          <w:szCs w:val="24"/>
        </w:rPr>
        <w:t>“统计源核心期刊”发表</w:t>
      </w:r>
      <w:bookmarkEnd w:id="7"/>
      <w:r w:rsidRPr="00BB7196">
        <w:rPr>
          <w:rFonts w:asciiTheme="minorEastAsia" w:hAnsiTheme="minorEastAsia" w:cs="宋体" w:hint="eastAsia"/>
          <w:color w:val="000000"/>
          <w:kern w:val="0"/>
          <w:sz w:val="24"/>
          <w:szCs w:val="24"/>
        </w:rPr>
        <w:t>；或在</w:t>
      </w:r>
      <w:r w:rsidRPr="00BB7196">
        <w:rPr>
          <w:rFonts w:asciiTheme="minorEastAsia" w:hAnsiTheme="minorEastAsia" w:cs="Arial" w:hint="eastAsia"/>
          <w:color w:val="000000"/>
          <w:kern w:val="0"/>
          <w:sz w:val="24"/>
          <w:szCs w:val="24"/>
        </w:rPr>
        <w:t>省级以上出版社正式出版独著或合著（本人撰写部分不少于</w:t>
      </w:r>
      <w:r w:rsidRPr="00BB7196">
        <w:rPr>
          <w:rFonts w:asciiTheme="minorEastAsia" w:hAnsiTheme="minorEastAsia" w:cs="宋体" w:hint="eastAsia"/>
          <w:color w:val="000000"/>
          <w:kern w:val="0"/>
          <w:sz w:val="24"/>
          <w:szCs w:val="24"/>
        </w:rPr>
        <w:t>8</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bookmarkEnd w:id="3"/>
      <w:bookmarkEnd w:id="4"/>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③二级医院、县级妇幼保健机构：任现职期内，有1篇本专业、质量较高的论著、经验交流学术文章在国家统一出版发行的医学类期刊上发表；或</w:t>
      </w:r>
      <w:r w:rsidRPr="00BB7196">
        <w:rPr>
          <w:rFonts w:asciiTheme="minorEastAsia" w:hAnsiTheme="minorEastAsia" w:cs="Arial" w:hint="eastAsia"/>
          <w:color w:val="000000"/>
          <w:kern w:val="0"/>
          <w:sz w:val="24"/>
          <w:szCs w:val="24"/>
        </w:rPr>
        <w:t>在省级以上出版社正式出版独著或合著（本人撰写部分不少于</w:t>
      </w:r>
      <w:r w:rsidRPr="00BB7196">
        <w:rPr>
          <w:rFonts w:asciiTheme="minorEastAsia" w:hAnsiTheme="minorEastAsia" w:cs="宋体" w:hint="eastAsia"/>
          <w:color w:val="000000"/>
          <w:kern w:val="0"/>
          <w:sz w:val="24"/>
          <w:szCs w:val="24"/>
        </w:rPr>
        <w:t>6</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lastRenderedPageBreak/>
        <w:t>④县级公共卫生机构：任现职期内，有2篇本专业、质量较高的论著、经验交流学术文章在国家公开出版发行的医学类期刊上发表；或</w:t>
      </w:r>
      <w:r w:rsidRPr="00BB7196">
        <w:rPr>
          <w:rFonts w:asciiTheme="minorEastAsia" w:hAnsiTheme="minorEastAsia" w:cs="Arial" w:hint="eastAsia"/>
          <w:color w:val="000000"/>
          <w:kern w:val="0"/>
          <w:sz w:val="24"/>
          <w:szCs w:val="24"/>
        </w:rPr>
        <w:t>在省级以上出版社正式出版独著或合著（本人撰写部分不少于</w:t>
      </w:r>
      <w:r w:rsidRPr="00BB7196">
        <w:rPr>
          <w:rFonts w:asciiTheme="minorEastAsia" w:hAnsiTheme="minorEastAsia" w:cs="宋体" w:hint="eastAsia"/>
          <w:color w:val="000000"/>
          <w:kern w:val="0"/>
          <w:sz w:val="24"/>
          <w:szCs w:val="24"/>
        </w:rPr>
        <w:t>6</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⑤一级医院：不做要求。</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第十二条  副主任医（药、护、技）师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具备下列两项条件：</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(一)任现职期间的知识、能力与业绩 </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⑴专业工作水平：熟练掌握本专业基础理论及相关学科基础理论知识。了解本专业国内外现状及发展趋势，并能用于实践中。</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⑵岗位工作能力：有较丰富的本专业疾病诊治经验或较高的技术操作能力，对本专业的业务工作有一定的组织管理能力，能正确诊断和独立处理本专业较复杂的疑难问题，能参与疑难病例的诊断、抢救、治疗或公共卫生、妇幼保健事件调查处理等工作，能够规范书写实际专业技术工作有关的医学文书及资料（如病历、诊断报告、治疗方案、健康管理档案、突发公共卫生、妇幼保健事件或疫情处理报告、分析或讨论报告、技术工作总结等），医疗卫生技术水平达到本地区先进水平。</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内科系统：在内科常见病的预防、诊断、治疗等方面有较丰富的临床经验并能熟练地掌握与内科有关的专业技术</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具有娴熟的技术操作能力，能熟练掌握本专业常用诊疗技术及相关技能，能熟练正确地救治各类内科的危急重症，能独立解决较复杂疑难病症的诊断与治疗问题；具有一定的病房及门诊医疗组织和管理能力，能承担二线值班、门诊咨询及院内会诊工作；主管或主治病例的确诊率、治愈率或有效率、抢救成功率等医疗技术达到本地区先进水平。</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外科系统：对外科领域内较复杂的疾病、危急重症和较疑难的疾病有深入的了解，并能作出正确地诊断和独立地处理。熟练掌握并独立完成本专业较大中型常规或急诊手术，并具有较强的临床应变能力。熟练掌握本专业一些大中型手术的指征、手术操作技术、手术前后处理等，具有一定的病房及门诊医疗组织和管理能力，能承担二线值班、门诊咨询及院内会诊工作。</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中医：熟练掌握中医基础理论、中医经典著作及与本专业有关的各家学说。能熟练运用中医理、法、方、药进行辩证论治，对本专科领域内较复杂的疾病、危急重症和较疑难的病症有一定的了解，并能正确的诊断和处理；掌握与本专业有关的现代医学临床知识及技能。能承担二线值班、门诊咨询及院内会诊，具有一定的病房及门诊医疗组织管理能力。中医内科系统主管或负责主治病例的确诊率、治愈率或有效率、抢救成功率等医疗技术水平达到本地区先进水平；中医外科系统掌握本专业手术指征，并在手术前、后能运用中医中药进行辩证论治。</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公共卫生：能全面掌握本专业的基础理论知识，熟悉本专业相关的法律、法规、标准及技术规范，能进行公共卫生有关业务活动的设计及数据的收集、处理工作；能独立从事常见及突发性公共卫生事件的处理并作出卫生学评价，能熟练掌握所从事专业工作常用的现场监测仪器操作、卫生学检验采样、卫生质量感官评价等技能。从事疾病控制的人员能独立拟定并具有组织实施传染病、慢病防治及地方病、寄生虫病防治方案，并能承担流行病学调查任务；能对突发公共卫生事件具有独立的现场调查和紧急处理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妇幼保健：能全面掌握本专业的基础理论知识，熟悉本专业相关的法律、法规、标准及技术规范，能参与本专业中短期和年度工作计划的制定、协调、实施和效果评价；能独立开展妇女或儿童保健专科门诊，并能解决较复杂问题；参与组织面向人群的健康教育活动；能较全面系统地开展本专业妇幼保健咨询，能完成本专业调查、监测、干预项目的设计、组织实施，分析评价。具有指导基层组织或下级医师的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药学：能全面掌握本专业的基本理论知识，具有较丰富的药学工作经验，并在某一领域有所专长，具备解决日常工作中复杂疑难问题的能力。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从事医院药学</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调剂及药事管理</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的人员能熟悉掌握药品供应、调配及管理等各项工作的技术要求和操作规范；熟练掌握毒、麻、精神药品等特殊药品的管理规定并能指导下级药师。能熟练地掌握临床用药的作用特点、机理，不良反应相互作用及药物应用趋势和经济学评价、储备学原则、保管要求，能指导或参与临床合理用药工作，熟悉医院药学管理及法规的基本内容。</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从事医院药学</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制剂与药检</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工作的人员能掌握制剂管理规定及制剂各环节应注意的关健技术和工艺学原理；具有解决制剂生产过程中疑难问题的能力；熟悉医院制剂的质量保证体系。具有控制药检工作质量的能力，能根据检验结果发现制剂过程中的问题，并提出解决办法。具备一定的新制剂研制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临床药学的人员能熟悉临床所用药品的药理作用、疗效、不良反应，治疗方案。深入临床参与会诊，进行治疗药物监测，设计个体化治疗方案。了解药品不良反应监测的程序与监测方法；开展药学情报研究，提供药物咨询，积极参与并有效指导临床科室合理用药。</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中药人员还应熟练掌握中药的加工炮制、制剂和配方等各种技术操作，并在某一方面有所专长，能掌握</w:t>
      </w:r>
      <w:r w:rsidRPr="00BB7196">
        <w:rPr>
          <w:rFonts w:asciiTheme="minorEastAsia" w:hAnsiTheme="minorEastAsia" w:cs="宋体" w:hint="eastAsia"/>
          <w:color w:val="000000"/>
          <w:kern w:val="0"/>
          <w:sz w:val="24"/>
          <w:szCs w:val="24"/>
        </w:rPr>
        <w:t>400</w:t>
      </w:r>
      <w:r w:rsidRPr="00BB7196">
        <w:rPr>
          <w:rFonts w:asciiTheme="minorEastAsia" w:hAnsiTheme="minorEastAsia" w:cs="Arial" w:hint="eastAsia"/>
          <w:color w:val="000000"/>
          <w:kern w:val="0"/>
          <w:sz w:val="24"/>
          <w:szCs w:val="24"/>
        </w:rPr>
        <w:t>种以上中药的性味、功能、鉴别、质量检查、配伍禁忌等全面技术。</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护理</w:t>
      </w:r>
      <w:r w:rsidRPr="00BB7196">
        <w:rPr>
          <w:rFonts w:asciiTheme="minorEastAsia" w:hAnsiTheme="minorEastAsia" w:cs="宋体" w:hint="eastAsia"/>
          <w:color w:val="000000"/>
          <w:kern w:val="0"/>
          <w:sz w:val="24"/>
          <w:szCs w:val="24"/>
        </w:rPr>
        <w:t>:</w:t>
      </w:r>
      <w:r w:rsidRPr="00BB7196">
        <w:rPr>
          <w:rFonts w:asciiTheme="minorEastAsia" w:hAnsiTheme="minorEastAsia" w:cs="Arial" w:hint="eastAsia"/>
          <w:color w:val="000000"/>
          <w:kern w:val="0"/>
          <w:sz w:val="24"/>
          <w:szCs w:val="24"/>
        </w:rPr>
        <w:t>熟练掌握护理专业的基础理论与专科知识，具有丰富的临床护理经验，并在护理学某一专科领域有所专长。熟练掌握本专科疾病的护理要点、治疗原则，能综合运用理论知识指导临床护理工作，具有娴熟的技术操作能力，能熟练掌握本专科护理技能。能独立解决本专科疑难重症病例的护理问题，能参与完成急危重症病人的抢救。具有护理管理及培养专科护理技术骨干的能力；掌握本专科常用药物的药理作用及不良反应，掌握本专科临床常用检验标本的采集方法、检验目的、正常值及临床意义。</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医技类：了解本专业国内外现状及发展动态，较熟练掌握本专业各项技术操作及相关技能，有丰富的管理实验室的经验和能力。</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诊断工作的，能及时吸收最新技术应用于本专业，为相关学科提供较准确的诊断、检查报告，积极参与有关疾病的诊断、治疗、预防工作并承担院内外会诊。从事检验工作的人员，能为临床在某一检验学科方面提供咨询服务，在实验选择、结果解释上提出指导性意见，为临床合理解释试验结果，提供正确的信息。从事影像诊断工作的人员，能熟练掌握复杂、疑难病例的诊断。</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从事技术操作的，能熟练掌握本专业仪器设备的原理、性能、使用及其安装、保养和维护，能分析其结果及其误差原因，能解决本专业较复杂疑难问题。从事检验技术工作的，能熟练掌握本专业各项检验的原理，检测方法、临床意义和质控程序以及</w:t>
      </w:r>
      <w:r w:rsidRPr="00BB7196">
        <w:rPr>
          <w:rFonts w:asciiTheme="minorEastAsia" w:hAnsiTheme="minorEastAsia" w:cs="宋体" w:hint="eastAsia"/>
          <w:color w:val="000000"/>
          <w:kern w:val="0"/>
          <w:sz w:val="24"/>
          <w:szCs w:val="24"/>
        </w:rPr>
        <w:t>1-2</w:t>
      </w:r>
      <w:r w:rsidRPr="00BB7196">
        <w:rPr>
          <w:rFonts w:asciiTheme="minorEastAsia" w:hAnsiTheme="minorEastAsia" w:cs="Arial" w:hint="eastAsia"/>
          <w:color w:val="000000"/>
          <w:kern w:val="0"/>
          <w:sz w:val="24"/>
          <w:szCs w:val="24"/>
        </w:rPr>
        <w:t>种检验仪器的操作、日常保养和维护。</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⑶实际工作量：任中级专业技术职务期间，平均每年参加本专业技术工作不少于40周，并能完成规定的工作量。</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对不同级别、类型医疗卫生机构的专业技术人员有不同的专业实践能力和工作业绩要求。具体指标分专业另行印发。</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(二)任现职期内的科研与论文要求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对有科研教学工作任务的医疗卫生机构，其工作人员应具备相应的科研和教学能力。</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⑴科研</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掌握科研选题、课题设计及研究方法；能结合临床实践提出课题，开展科研工作，并进行课题总结；具有独立进行和指导下级卫生技术人员开展科研工作的能力。广泛阅读专业期刊，掌握文献检索的功能与方法，了解本专业国内外现状及发展趋势，能撰写较高质量的文献综述。</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lastRenderedPageBreak/>
        <w:t>⑵带教能力要求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具有指导下级卫生技术人员和进修人员经历，其中，对下级卫生技术人员及进修人员的病案、专题、诊断报告等能进行指导与修改，能主持病房查房讨论，承担本专业专题讲座或讲课，任期内平均每年为下级卫生技术人员讲授专题课至少</w:t>
      </w:r>
      <w:r w:rsidRPr="00BB7196">
        <w:rPr>
          <w:rFonts w:asciiTheme="minorEastAsia" w:hAnsiTheme="minorEastAsia" w:cs="宋体" w:hint="eastAsia"/>
          <w:color w:val="000000"/>
          <w:kern w:val="0"/>
          <w:sz w:val="24"/>
          <w:szCs w:val="24"/>
        </w:rPr>
        <w:t>3</w:t>
      </w:r>
      <w:r w:rsidRPr="00BB7196">
        <w:rPr>
          <w:rFonts w:asciiTheme="minorEastAsia" w:hAnsiTheme="minorEastAsia" w:cs="Arial" w:hint="eastAsia"/>
          <w:color w:val="000000"/>
          <w:kern w:val="0"/>
          <w:sz w:val="24"/>
          <w:szCs w:val="24"/>
        </w:rPr>
        <w:t>次</w:t>
      </w:r>
      <w:r w:rsidRPr="00BB7196">
        <w:rPr>
          <w:rFonts w:asciiTheme="minorEastAsia" w:hAnsiTheme="minorEastAsia" w:cs="宋体" w:hint="eastAsia"/>
          <w:color w:val="000000"/>
          <w:kern w:val="0"/>
          <w:sz w:val="24"/>
          <w:szCs w:val="24"/>
        </w:rPr>
        <w:t>。</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 xml:space="preserve">　　⑶论文著作要求</w:t>
      </w:r>
    </w:p>
    <w:p w:rsidR="003560F0" w:rsidRPr="00BB7196" w:rsidRDefault="003560F0" w:rsidP="00BB7196">
      <w:pPr>
        <w:widowControl/>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①三级医院和省级公共卫生、妇幼保健机构：任现职期内，有1篇本专业、质量较高的论著、经验交流学术文章在</w:t>
      </w:r>
      <w:bookmarkStart w:id="8" w:name="OLE_LINK4"/>
      <w:r w:rsidRPr="00BB7196">
        <w:rPr>
          <w:rFonts w:asciiTheme="minorEastAsia" w:hAnsiTheme="minorEastAsia" w:cs="宋体" w:hint="eastAsia"/>
          <w:color w:val="000000"/>
          <w:kern w:val="0"/>
          <w:sz w:val="24"/>
          <w:szCs w:val="24"/>
        </w:rPr>
        <w:t>“中文核心期刊”、“SCI”刊物</w:t>
      </w:r>
      <w:bookmarkEnd w:id="8"/>
      <w:r w:rsidRPr="00BB7196">
        <w:rPr>
          <w:rFonts w:asciiTheme="minorEastAsia" w:hAnsiTheme="minorEastAsia" w:cs="宋体" w:hint="eastAsia"/>
          <w:color w:val="000000"/>
          <w:kern w:val="0"/>
          <w:sz w:val="24"/>
          <w:szCs w:val="24"/>
        </w:rPr>
        <w:t>或“统计源核心期刊”上发表；或</w:t>
      </w:r>
      <w:r w:rsidRPr="00BB7196">
        <w:rPr>
          <w:rFonts w:asciiTheme="minorEastAsia" w:hAnsiTheme="minorEastAsia" w:cs="Arial" w:hint="eastAsia"/>
          <w:color w:val="000000"/>
          <w:kern w:val="0"/>
          <w:sz w:val="24"/>
          <w:szCs w:val="24"/>
        </w:rPr>
        <w:t>在省级以上出版社正式出版独著或合著（本人撰写部分不少于</w:t>
      </w:r>
      <w:r w:rsidRPr="00BB7196">
        <w:rPr>
          <w:rFonts w:asciiTheme="minorEastAsia" w:hAnsiTheme="minorEastAsia" w:cs="宋体" w:hint="eastAsia"/>
          <w:color w:val="000000"/>
          <w:kern w:val="0"/>
          <w:sz w:val="24"/>
          <w:szCs w:val="24"/>
        </w:rPr>
        <w:t>5</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p>
    <w:p w:rsidR="003560F0" w:rsidRPr="00BB7196" w:rsidRDefault="003560F0" w:rsidP="00BB7196">
      <w:pPr>
        <w:widowControl/>
        <w:spacing w:before="100" w:beforeAutospacing="1" w:after="150"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②市级、县级公共卫生机构：任现职期内，有1篇本专业、质量较高的论著、经验交流学术文章在国家公开出版发行的医学类期刊上发表；或</w:t>
      </w:r>
      <w:r w:rsidRPr="00BB7196">
        <w:rPr>
          <w:rFonts w:asciiTheme="minorEastAsia" w:hAnsiTheme="minorEastAsia" w:cs="Arial" w:hint="eastAsia"/>
          <w:color w:val="000000"/>
          <w:kern w:val="0"/>
          <w:sz w:val="24"/>
          <w:szCs w:val="24"/>
        </w:rPr>
        <w:t>在省级以上出版社正式出版独著或合著（本人撰写部分不少于</w:t>
      </w:r>
      <w:r w:rsidRPr="00BB7196">
        <w:rPr>
          <w:rFonts w:asciiTheme="minorEastAsia" w:hAnsiTheme="minorEastAsia" w:cs="宋体" w:hint="eastAsia"/>
          <w:color w:val="000000"/>
          <w:kern w:val="0"/>
          <w:sz w:val="24"/>
          <w:szCs w:val="24"/>
        </w:rPr>
        <w:t>5</w:t>
      </w:r>
      <w:r w:rsidRPr="00BB7196">
        <w:rPr>
          <w:rFonts w:asciiTheme="minorEastAsia" w:hAnsiTheme="minorEastAsia" w:cs="Arial" w:hint="eastAsia"/>
          <w:color w:val="000000"/>
          <w:kern w:val="0"/>
          <w:sz w:val="24"/>
          <w:szCs w:val="24"/>
        </w:rPr>
        <w:t>万字）的本专业有学术价值的著作或译著</w:t>
      </w:r>
      <w:r w:rsidRPr="00BB7196">
        <w:rPr>
          <w:rFonts w:asciiTheme="minorEastAsia" w:hAnsiTheme="minorEastAsia" w:cs="宋体" w:hint="eastAsia"/>
          <w:color w:val="000000"/>
          <w:kern w:val="0"/>
          <w:sz w:val="24"/>
          <w:szCs w:val="24"/>
        </w:rPr>
        <w:t>1</w:t>
      </w:r>
      <w:r w:rsidRPr="00BB7196">
        <w:rPr>
          <w:rFonts w:asciiTheme="minorEastAsia" w:hAnsiTheme="minorEastAsia" w:cs="Arial" w:hint="eastAsia"/>
          <w:color w:val="000000"/>
          <w:kern w:val="0"/>
          <w:sz w:val="24"/>
          <w:szCs w:val="24"/>
        </w:rPr>
        <w:t>部。</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③一级、二级医院：不做要求。</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第十三条  外语（医古文）、计算机、继续教育</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（一）市级以上（含市级）医疗卫生机构专业技术人员按照规定参加国家或省统一组织的职称外语（医古文）和计算机应用能力考试，并取得合格证书，或符合有关免试条件。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县级以下（含县级）医疗卫生机构专业技术人员按照规定参加国家统一组织的计算机应用能力考试，并取得合格证书，或符合有关免试条件；职称外语等级（医古文）不作为申报评审高级专业技术资格的必要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（二）按照规定参加继续教育培训，取得安徽省人力资源社会保障厅统一印发的《专业技术人员继续教育证书》，并验证合格。</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第六章 直接申报条件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第十四条 直接申报主任医(药、护、技)师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直接申报主任医(药、护、技)师资格，除符合本标准条件第七、八、九、十一条外，还须具备下列两项条件之一：</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（一）获国家科学技术奖励一等奖前6位、二等奖前5位的主要完成人；获省（部）级科学技术一等奖前2位、二等奖第1位主要完成人；获省（部）级科学技术奖励三等奖第1位主要完成人2项。（以奖励证书为准）</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（二）个人获国家级技能大赛二等奖以上或省级技能大赛一等奖。</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第十五条 直接申报副主任医(药、护、技)师</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直接申报副主任医(药、护、技)师资格，除符合本标准条件第七、八、九、十二条外，还须具备下列两项条件之一：</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（一）获省（部）级科学技术奖一等奖前3位、二等奖前2位、三等奖第1位主要完成人；市（厅）级科学技术一等奖第1位主要完成人。（以奖励证书为准）</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宋体" w:hint="eastAsia"/>
          <w:color w:val="000000"/>
          <w:kern w:val="0"/>
          <w:sz w:val="24"/>
          <w:szCs w:val="24"/>
        </w:rPr>
        <w:t>（二）个人获国家级技能大赛三等奖以上或省级技能大赛二等奖以上。</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第七章  支援基层条件</w:t>
      </w:r>
    </w:p>
    <w:p w:rsidR="003560F0" w:rsidRPr="00BB7196" w:rsidRDefault="003560F0" w:rsidP="003560F0">
      <w:pPr>
        <w:widowControl/>
        <w:spacing w:before="100" w:beforeAutospacing="1" w:after="100" w:afterAutospacing="1" w:line="480" w:lineRule="exact"/>
        <w:ind w:firstLine="482"/>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第十六条 城市医疗机构和公共卫生、妇幼保健机构的医师在晋升副高级、正高级专业技术资格前，必须分别在任期内到下级医疗卫生机构连续服务满半年，具有明确的服务或指导成效。省级医疗卫生机构医师可到市、县级及以下公立医</w:t>
      </w:r>
      <w:r w:rsidRPr="00BB7196">
        <w:rPr>
          <w:rFonts w:asciiTheme="minorEastAsia" w:hAnsiTheme="minorEastAsia" w:cs="Arial" w:hint="eastAsia"/>
          <w:color w:val="000000"/>
          <w:kern w:val="0"/>
          <w:sz w:val="24"/>
          <w:szCs w:val="24"/>
        </w:rPr>
        <w:lastRenderedPageBreak/>
        <w:t>疗卫生机构服务；市级医疗卫生机构医师可到县级及以下公立医疗卫生机构服务；县、区级医疗卫生机构医师到政府举办的乡镇、社区卫生机构服务。</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第八章  申报材料要求</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第十七条  申报参与评审的专业技术材料要求如下：</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（一）病案</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设病床的临床科室专业技术人员须填报任现职以来近5年的《主持危急重症抢救和疑难病症处理或主刀（指导）手术病例50例一览表》，每年病例数不少于10%。申报者个人提交4份原始病案（近5年，至少含3个年度），评审专家从《一览表》中随机抽取4份原始病案，共8份病案提交评审，被抽取到的病案不得更换。《50例一览表》及提交病案必须为申报人本人主治或主刀的病例资料。</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（二）专题报告</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不设病床的临床科室、非临床科室以及其它医疗卫生单位专业技术人员提供反映本人专业技术工作能力与水平并在实际工作中解决本专业复杂疑难问题的专题报告6份参加评审。提交评审的专题报告需附复制比检测报告，复制比不得超过30%。专题报告须包括题目、申报者姓名、单位、材料、方法、结果和讨论等内容，并需附能证实专题报告真实性、有效性、准确性的《原始资料一览表》，评审专家在《一览表》中随机抽取3份原始病案或资料提交评审。</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（三）论文著作</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论文要求为任现职以来发表，内容与所申报专业一致，字数在2000字以上，需附论文资料来源或临床资料一览表，并提交至少1份原始资料参加评审；申报副高职称，须提交临床研究型论文；申报正高职称，基础性研究论文和硕士博士学习期间发表论文仅限1篇；论文仅认可第一作者，通讯作者不予认可；论文一律以杂志正刊原件为依据，对增刊、手抄稿、征稿通知、单个印刷体、清样稿、</w:t>
      </w:r>
      <w:r w:rsidRPr="00BB7196">
        <w:rPr>
          <w:rFonts w:asciiTheme="minorEastAsia" w:hAnsiTheme="minorEastAsia" w:cs="Arial" w:hint="eastAsia"/>
          <w:color w:val="000000"/>
          <w:kern w:val="0"/>
          <w:sz w:val="24"/>
          <w:szCs w:val="24"/>
        </w:rPr>
        <w:lastRenderedPageBreak/>
        <w:t>复印件等不作为评审依据；提交评审的学术论文须附论文检索审验信息表、</w:t>
      </w:r>
      <w:r w:rsidRPr="00BB7196">
        <w:rPr>
          <w:rFonts w:asciiTheme="minorEastAsia" w:hAnsiTheme="minorEastAsia" w:cs="宋体" w:hint="eastAsia"/>
          <w:color w:val="000000"/>
          <w:kern w:val="0"/>
          <w:sz w:val="24"/>
          <w:szCs w:val="24"/>
        </w:rPr>
        <w:t>论文复制比检测证明，</w:t>
      </w:r>
      <w:r w:rsidRPr="00BB7196">
        <w:rPr>
          <w:rFonts w:asciiTheme="minorEastAsia" w:hAnsiTheme="minorEastAsia" w:cs="Arial" w:hint="eastAsia"/>
          <w:color w:val="000000"/>
          <w:kern w:val="0"/>
          <w:sz w:val="24"/>
          <w:szCs w:val="24"/>
        </w:rPr>
        <w:t>复制比不得超过30%。</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（四）综述</w:t>
      </w:r>
    </w:p>
    <w:p w:rsidR="003560F0" w:rsidRPr="00BB7196" w:rsidRDefault="003560F0" w:rsidP="00BB7196">
      <w:pPr>
        <w:widowControl/>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提交评审的反映本专业国内外技术发展动态的1份综述材料，应符合综述书写和标注规范，提供所有参考文献原文复印件，参考文献要求20篇以上，其中近3年不少于10篇。提交评审的综述须附</w:t>
      </w:r>
      <w:r w:rsidRPr="00BB7196">
        <w:rPr>
          <w:rFonts w:asciiTheme="minorEastAsia" w:hAnsiTheme="minorEastAsia" w:cs="宋体" w:hint="eastAsia"/>
          <w:color w:val="000000"/>
          <w:kern w:val="0"/>
          <w:sz w:val="24"/>
          <w:szCs w:val="24"/>
        </w:rPr>
        <w:t>复制比检测证明，</w:t>
      </w:r>
      <w:r w:rsidRPr="00BB7196">
        <w:rPr>
          <w:rFonts w:asciiTheme="minorEastAsia" w:hAnsiTheme="minorEastAsia" w:cs="Arial" w:hint="eastAsia"/>
          <w:color w:val="000000"/>
          <w:kern w:val="0"/>
          <w:sz w:val="24"/>
          <w:szCs w:val="24"/>
        </w:rPr>
        <w:t>复制比不得超过30%。</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（五）三新专题</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申报正高及直接晋升高级专业技术职务任职资格者须提交本人本专业运用国内外新知识、新技术、新成果开展某项业务工作的专题报告1份。三新专题报告须包括新技术项目的名称、开展该项目的背景、项目的主要内容和项目的讨论与结论等内容。要求该项目为本单位三新技术项目，需附单位项目批件和能证实专题报告真实性、有效性、准确性的《原始资料一览表》，评审专家在《一览表》中随机抽取3份原始病案或资料提交评审。</w:t>
      </w:r>
    </w:p>
    <w:p w:rsidR="003560F0" w:rsidRPr="00BB7196" w:rsidRDefault="003560F0" w:rsidP="00BB7196">
      <w:pPr>
        <w:widowControl/>
        <w:adjustRightInd w:val="0"/>
        <w:spacing w:before="100" w:beforeAutospacing="1" w:after="100" w:afterAutospacing="1" w:line="480" w:lineRule="exact"/>
        <w:ind w:firstLineChars="200"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（六）业务工作总结：一、二级医院和县级妇幼保健机构申报副高人员需提交任期内业务工作总结一份，重点是对本专业工作的实践经验总结和心得体会，不能少于3000字。</w:t>
      </w:r>
    </w:p>
    <w:p w:rsidR="003560F0" w:rsidRPr="00BB7196" w:rsidRDefault="003560F0" w:rsidP="003560F0">
      <w:pPr>
        <w:widowControl/>
        <w:spacing w:before="100" w:beforeAutospacing="1" w:after="100" w:afterAutospacing="1" w:line="480" w:lineRule="exact"/>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 xml:space="preserve">    第十八条  申报人员所提交的晋升材料必须真实、完整，须经科室负责人和单位领导审核、签署意见。申报人所在单位要对申报者的材料、证件逐项核实，报送材料前应将申报者所有申报材料在单位内公示5个工作日，对公示有异议的，应及时调查核实，确保上报的材料和人选不存在争议。</w:t>
      </w:r>
    </w:p>
    <w:p w:rsidR="003560F0" w:rsidRPr="00BB7196" w:rsidRDefault="003560F0" w:rsidP="003560F0">
      <w:pPr>
        <w:widowControl/>
        <w:spacing w:before="100" w:beforeAutospacing="1" w:after="100" w:afterAutospacing="1"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第九章  附   则</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第十九条  本标准条件规定的基本条件、申报条件和能力业绩条件必须同时具备（直接申报除外），申报人员工作、业绩和论文从取得现任专业技术资格后开始计算。判定是否具备的依据是个人提供的各类有效材料原件。</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第二十条  先取得专业技术资格，后取得《卫生技术人员职务试行条例》规定学历的专业技术人员，在申报高一级专业技术资格时，须从取得规定学历之日起，任满一个原岗位基本年限。先取得专业技术资格（有规定学历），继续研修拟晋升专业学历的专业技术人员，在申报高一级专业技术资格时，其研修学历时间可计算为专业技术资格聘任时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第二十一条  实行专业技术职务聘任制的企事业单位专业技术人员，在申报高一级专业技术资格时，须被单位聘任相应专业技术职务，并任满基本任职年限。</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第二十二条   各级医疗、公共卫生、妇幼保健机构人员按机构级别分级准备申报材料，评审通过获取的专业技术资格在本级别机构内适用。如专业技术人员向上一级机构流动，或所在医疗卫生机构规格等级发生变化，其原专业技术资格需报评委会重新认定，认定办法另行制定。</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第二十三条  任期内，有下列情形之一者，不得申报：</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（一）因涉嫌经济或其它重大问题，被立案审查尚未结案者；</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（二）受到记过以上处分的，在受处分期间；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（三）申报材料中经查实有抄袭、剽窃他人论著、科研成果或伪造学历、资历、记录、证件、报告及提供非原始病案等弄虚作假行为者，除取消当年的申报资格，在以后的5年内；</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（四）医疗事故主要责任者3年内（均含评审当年，下同）；</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（五）经查实有开单提成、收受药品回扣、病人“红包”等医德医风差者，自处理之日起3年内；</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（六）申报当年年度考核被确定为基本合格及以下等次者；</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 xml:space="preserve">（七）年度考核被确定为基本合格及以下等次者，任期顺延。 </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lastRenderedPageBreak/>
        <w:t>第二十四条  本条件所称“以上”、 “以下”，均含本级或本数量。</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第二十五条  本条件所称“学历”指国家承认的医学及相关专业学历，申报晋升专业须与学历专业一致。</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第二十六条  本条件所述“</w:t>
      </w:r>
      <w:hyperlink r:id="rId6" w:tgtFrame="_blank" w:history="1">
        <w:r w:rsidRPr="00BB7196">
          <w:rPr>
            <w:rFonts w:asciiTheme="minorEastAsia" w:hAnsiTheme="minorEastAsia" w:cs="Arial" w:hint="eastAsia"/>
            <w:color w:val="000000"/>
            <w:kern w:val="0"/>
            <w:sz w:val="24"/>
            <w:szCs w:val="24"/>
          </w:rPr>
          <w:t>中文核心期刊</w:t>
        </w:r>
      </w:hyperlink>
      <w:r w:rsidRPr="00BB7196">
        <w:rPr>
          <w:rFonts w:asciiTheme="minorEastAsia" w:hAnsiTheme="minorEastAsia" w:cs="Arial" w:hint="eastAsia"/>
          <w:color w:val="000000"/>
          <w:kern w:val="0"/>
          <w:sz w:val="24"/>
          <w:szCs w:val="24"/>
        </w:rPr>
        <w:t>”以</w:t>
      </w:r>
      <w:hyperlink r:id="rId7" w:tgtFrame="_blank" w:history="1">
        <w:r w:rsidRPr="00BB7196">
          <w:rPr>
            <w:rFonts w:asciiTheme="minorEastAsia" w:hAnsiTheme="minorEastAsia" w:cs="Arial" w:hint="eastAsia"/>
            <w:color w:val="000000"/>
            <w:kern w:val="0"/>
            <w:sz w:val="24"/>
            <w:szCs w:val="24"/>
          </w:rPr>
          <w:t>北京大学图书馆</w:t>
        </w:r>
      </w:hyperlink>
      <w:r w:rsidRPr="00BB7196">
        <w:rPr>
          <w:rFonts w:asciiTheme="minorEastAsia" w:hAnsiTheme="minorEastAsia" w:cs="Arial" w:hint="eastAsia"/>
          <w:color w:val="000000"/>
          <w:kern w:val="0"/>
          <w:sz w:val="24"/>
          <w:szCs w:val="24"/>
        </w:rPr>
        <w:t>发布目录为准、“</w:t>
      </w:r>
      <w:r w:rsidRPr="00BB7196">
        <w:rPr>
          <w:rFonts w:asciiTheme="minorEastAsia" w:hAnsiTheme="minorEastAsia" w:cs="宋体" w:hint="eastAsia"/>
          <w:color w:val="000000"/>
          <w:kern w:val="0"/>
          <w:sz w:val="24"/>
          <w:szCs w:val="24"/>
        </w:rPr>
        <w:t>统计源核心期刊</w:t>
      </w:r>
      <w:r w:rsidRPr="00BB7196">
        <w:rPr>
          <w:rFonts w:asciiTheme="minorEastAsia" w:hAnsiTheme="minorEastAsia" w:cs="Arial" w:hint="eastAsia"/>
          <w:color w:val="000000"/>
          <w:kern w:val="0"/>
          <w:sz w:val="24"/>
          <w:szCs w:val="24"/>
        </w:rPr>
        <w:t>”</w:t>
      </w:r>
      <w:r w:rsidRPr="00BB7196">
        <w:rPr>
          <w:rFonts w:asciiTheme="minorEastAsia" w:hAnsiTheme="minorEastAsia" w:cs="宋体" w:hint="eastAsia"/>
          <w:color w:val="000000"/>
          <w:kern w:val="0"/>
          <w:sz w:val="24"/>
          <w:szCs w:val="24"/>
        </w:rPr>
        <w:t>（又称为科技核心期刊）以中国科学技术信息研究所发布目录为准。在申报材料时请附该期刊被收录的“</w:t>
      </w:r>
      <w:hyperlink r:id="rId8" w:tgtFrame="_blank" w:history="1">
        <w:r w:rsidRPr="00BB7196">
          <w:rPr>
            <w:rFonts w:asciiTheme="minorEastAsia" w:hAnsiTheme="minorEastAsia" w:cs="宋体" w:hint="eastAsia"/>
            <w:color w:val="000000"/>
            <w:kern w:val="0"/>
            <w:sz w:val="24"/>
            <w:szCs w:val="24"/>
          </w:rPr>
          <w:t>中文核心期刊</w:t>
        </w:r>
      </w:hyperlink>
      <w:r w:rsidRPr="00BB7196">
        <w:rPr>
          <w:rFonts w:asciiTheme="minorEastAsia" w:hAnsiTheme="minorEastAsia" w:cs="Arial" w:hint="eastAsia"/>
          <w:color w:val="000000"/>
          <w:kern w:val="0"/>
          <w:sz w:val="24"/>
          <w:szCs w:val="24"/>
        </w:rPr>
        <w:t>”</w:t>
      </w:r>
      <w:r w:rsidRPr="00BB7196">
        <w:rPr>
          <w:rFonts w:asciiTheme="minorEastAsia" w:hAnsiTheme="minorEastAsia" w:cs="宋体" w:hint="eastAsia"/>
          <w:color w:val="000000"/>
          <w:kern w:val="0"/>
          <w:sz w:val="24"/>
          <w:szCs w:val="24"/>
        </w:rPr>
        <w:t>或</w:t>
      </w:r>
      <w:r w:rsidRPr="00BB7196">
        <w:rPr>
          <w:rFonts w:asciiTheme="minorEastAsia" w:hAnsiTheme="minorEastAsia" w:cs="Arial" w:hint="eastAsia"/>
          <w:color w:val="000000"/>
          <w:kern w:val="0"/>
          <w:sz w:val="24"/>
          <w:szCs w:val="24"/>
        </w:rPr>
        <w:t>“</w:t>
      </w:r>
      <w:r w:rsidRPr="00BB7196">
        <w:rPr>
          <w:rFonts w:asciiTheme="minorEastAsia" w:hAnsiTheme="minorEastAsia" w:cs="宋体" w:hint="eastAsia"/>
          <w:color w:val="000000"/>
          <w:kern w:val="0"/>
          <w:sz w:val="24"/>
          <w:szCs w:val="24"/>
        </w:rPr>
        <w:t>统计源核心期刊</w:t>
      </w:r>
      <w:r w:rsidRPr="00BB7196">
        <w:rPr>
          <w:rFonts w:asciiTheme="minorEastAsia" w:hAnsiTheme="minorEastAsia" w:cs="Arial" w:hint="eastAsia"/>
          <w:color w:val="000000"/>
          <w:kern w:val="0"/>
          <w:sz w:val="24"/>
          <w:szCs w:val="24"/>
        </w:rPr>
        <w:t>”</w:t>
      </w:r>
      <w:r w:rsidRPr="00BB7196">
        <w:rPr>
          <w:rFonts w:asciiTheme="minorEastAsia" w:hAnsiTheme="minorEastAsia" w:cs="宋体" w:hint="eastAsia"/>
          <w:color w:val="000000"/>
          <w:kern w:val="0"/>
          <w:sz w:val="24"/>
          <w:szCs w:val="24"/>
        </w:rPr>
        <w:t>目录，“SCI”文章需附检索证明。</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第二十七条   本条件所要求的各类申报材料的内容不得重复。</w:t>
      </w:r>
    </w:p>
    <w:p w:rsidR="003560F0" w:rsidRPr="00BB7196" w:rsidRDefault="003560F0" w:rsidP="003560F0">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第二十八条  本条件由省人力资源社会保障厅、省卫生和计划生育委员会负责解释。</w:t>
      </w:r>
    </w:p>
    <w:p w:rsidR="00BF3399" w:rsidRPr="00BB7196" w:rsidRDefault="003560F0" w:rsidP="00EF35B2">
      <w:pPr>
        <w:widowControl/>
        <w:spacing w:before="100" w:beforeAutospacing="1" w:after="150" w:line="480" w:lineRule="exact"/>
        <w:ind w:firstLine="480"/>
        <w:jc w:val="left"/>
        <w:rPr>
          <w:rFonts w:asciiTheme="minorEastAsia" w:hAnsiTheme="minorEastAsia" w:cs="宋体"/>
          <w:color w:val="000000"/>
          <w:kern w:val="0"/>
          <w:sz w:val="24"/>
          <w:szCs w:val="24"/>
        </w:rPr>
      </w:pPr>
      <w:r w:rsidRPr="00BB7196">
        <w:rPr>
          <w:rFonts w:asciiTheme="minorEastAsia" w:hAnsiTheme="minorEastAsia" w:cs="Arial" w:hint="eastAsia"/>
          <w:color w:val="000000"/>
          <w:kern w:val="0"/>
          <w:sz w:val="24"/>
          <w:szCs w:val="24"/>
        </w:rPr>
        <w:t>第二十九条 本条件自2015年1月1日起施行，2006年发布的“评审标准”（皖卫人〔2006〕93号）同时废止。</w:t>
      </w:r>
      <w:bookmarkStart w:id="9" w:name="_GoBack"/>
      <w:bookmarkEnd w:id="9"/>
    </w:p>
    <w:sectPr w:rsidR="00BF3399" w:rsidRPr="00BB7196" w:rsidSect="00BF339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5D" w:rsidRDefault="00BB6D5D" w:rsidP="00A167E0">
      <w:r>
        <w:separator/>
      </w:r>
    </w:p>
  </w:endnote>
  <w:endnote w:type="continuationSeparator" w:id="1">
    <w:p w:rsidR="00BB6D5D" w:rsidRDefault="00BB6D5D" w:rsidP="00A16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5D" w:rsidRDefault="00BB6D5D" w:rsidP="00A167E0">
      <w:r>
        <w:separator/>
      </w:r>
    </w:p>
  </w:footnote>
  <w:footnote w:type="continuationSeparator" w:id="1">
    <w:p w:rsidR="00BB6D5D" w:rsidRDefault="00BB6D5D" w:rsidP="00A16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22" w:rsidRDefault="000D4222" w:rsidP="00EF35B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0F0"/>
    <w:rsid w:val="000028BF"/>
    <w:rsid w:val="000D4222"/>
    <w:rsid w:val="003560F0"/>
    <w:rsid w:val="005F49FA"/>
    <w:rsid w:val="009F09D5"/>
    <w:rsid w:val="00A167E0"/>
    <w:rsid w:val="00BB6D5D"/>
    <w:rsid w:val="00BB7196"/>
    <w:rsid w:val="00BF3399"/>
    <w:rsid w:val="00CE56B8"/>
    <w:rsid w:val="00D86947"/>
    <w:rsid w:val="00DA0848"/>
    <w:rsid w:val="00EB4BB9"/>
    <w:rsid w:val="00EF35B2"/>
    <w:rsid w:val="00EF50BE"/>
    <w:rsid w:val="00FE0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99"/>
    <w:pPr>
      <w:widowControl w:val="0"/>
      <w:jc w:val="both"/>
    </w:pPr>
  </w:style>
  <w:style w:type="paragraph" w:styleId="1">
    <w:name w:val="heading 1"/>
    <w:basedOn w:val="a"/>
    <w:link w:val="1Char"/>
    <w:uiPriority w:val="9"/>
    <w:qFormat/>
    <w:rsid w:val="003560F0"/>
    <w:pPr>
      <w:widowControl/>
      <w:spacing w:before="100" w:beforeAutospacing="1" w:after="100" w:afterAutospacing="1"/>
      <w:jc w:val="left"/>
      <w:outlineLvl w:val="0"/>
    </w:pPr>
    <w:rPr>
      <w:rFonts w:ascii="宋体" w:eastAsia="宋体" w:hAnsi="宋体" w:cs="宋体"/>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0F0"/>
    <w:rPr>
      <w:color w:val="0000FF"/>
      <w:u w:val="single"/>
    </w:rPr>
  </w:style>
  <w:style w:type="character" w:customStyle="1" w:styleId="1Char">
    <w:name w:val="标题 1 Char"/>
    <w:basedOn w:val="a0"/>
    <w:link w:val="1"/>
    <w:uiPriority w:val="9"/>
    <w:rsid w:val="003560F0"/>
    <w:rPr>
      <w:rFonts w:ascii="宋体" w:eastAsia="宋体" w:hAnsi="宋体" w:cs="宋体"/>
      <w:b/>
      <w:bCs/>
      <w:color w:val="000000"/>
      <w:kern w:val="36"/>
      <w:sz w:val="48"/>
      <w:szCs w:val="48"/>
    </w:rPr>
  </w:style>
  <w:style w:type="paragraph" w:styleId="a4">
    <w:name w:val="header"/>
    <w:basedOn w:val="a"/>
    <w:link w:val="Char"/>
    <w:uiPriority w:val="99"/>
    <w:unhideWhenUsed/>
    <w:rsid w:val="00A16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7E0"/>
    <w:rPr>
      <w:sz w:val="18"/>
      <w:szCs w:val="18"/>
    </w:rPr>
  </w:style>
  <w:style w:type="paragraph" w:styleId="a5">
    <w:name w:val="footer"/>
    <w:basedOn w:val="a"/>
    <w:link w:val="Char0"/>
    <w:uiPriority w:val="99"/>
    <w:unhideWhenUsed/>
    <w:rsid w:val="00A167E0"/>
    <w:pPr>
      <w:tabs>
        <w:tab w:val="center" w:pos="4153"/>
        <w:tab w:val="right" w:pos="8306"/>
      </w:tabs>
      <w:snapToGrid w:val="0"/>
      <w:jc w:val="left"/>
    </w:pPr>
    <w:rPr>
      <w:sz w:val="18"/>
      <w:szCs w:val="18"/>
    </w:rPr>
  </w:style>
  <w:style w:type="character" w:customStyle="1" w:styleId="Char0">
    <w:name w:val="页脚 Char"/>
    <w:basedOn w:val="a0"/>
    <w:link w:val="a5"/>
    <w:uiPriority w:val="99"/>
    <w:rsid w:val="00A167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756818">
      <w:bodyDiv w:val="1"/>
      <w:marLeft w:val="0"/>
      <w:marRight w:val="0"/>
      <w:marTop w:val="0"/>
      <w:marBottom w:val="0"/>
      <w:divBdr>
        <w:top w:val="none" w:sz="0" w:space="0" w:color="auto"/>
        <w:left w:val="none" w:sz="0" w:space="0" w:color="auto"/>
        <w:bottom w:val="none" w:sz="0" w:space="0" w:color="auto"/>
        <w:right w:val="none" w:sz="0" w:space="0" w:color="auto"/>
      </w:divBdr>
      <w:divsChild>
        <w:div w:id="1465738248">
          <w:marLeft w:val="0"/>
          <w:marRight w:val="0"/>
          <w:marTop w:val="0"/>
          <w:marBottom w:val="0"/>
          <w:divBdr>
            <w:top w:val="none" w:sz="0" w:space="0" w:color="auto"/>
            <w:left w:val="none" w:sz="0" w:space="0" w:color="auto"/>
            <w:bottom w:val="none" w:sz="0" w:space="0" w:color="auto"/>
            <w:right w:val="none" w:sz="0" w:space="0" w:color="auto"/>
          </w:divBdr>
          <w:divsChild>
            <w:div w:id="62072593">
              <w:marLeft w:val="0"/>
              <w:marRight w:val="0"/>
              <w:marTop w:val="0"/>
              <w:marBottom w:val="0"/>
              <w:divBdr>
                <w:top w:val="none" w:sz="0" w:space="0" w:color="auto"/>
                <w:left w:val="none" w:sz="0" w:space="0" w:color="auto"/>
                <w:bottom w:val="none" w:sz="0" w:space="0" w:color="auto"/>
                <w:right w:val="none" w:sz="0" w:space="0" w:color="auto"/>
              </w:divBdr>
              <w:divsChild>
                <w:div w:id="1469664435">
                  <w:marLeft w:val="0"/>
                  <w:marRight w:val="0"/>
                  <w:marTop w:val="0"/>
                  <w:marBottom w:val="0"/>
                  <w:divBdr>
                    <w:top w:val="none" w:sz="0" w:space="0" w:color="auto"/>
                    <w:left w:val="none" w:sz="0" w:space="0" w:color="auto"/>
                    <w:bottom w:val="none" w:sz="0" w:space="0" w:color="auto"/>
                    <w:right w:val="none" w:sz="0" w:space="0" w:color="auto"/>
                  </w:divBdr>
                  <w:divsChild>
                    <w:div w:id="217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4%B8%AD%E6%96%87%E6%A0%B8%E5%BF%83%E6%9C%9F%E5%88%8A&amp;fr=qb_search_exp&amp;ie=utf8" TargetMode="External"/><Relationship Id="rId3" Type="http://schemas.openxmlformats.org/officeDocument/2006/relationships/webSettings" Target="webSettings.xml"/><Relationship Id="rId7" Type="http://schemas.openxmlformats.org/officeDocument/2006/relationships/hyperlink" Target="http://zhidao.baidu.com/search?word=%E5%8C%97%E4%BA%AC%E5%A4%A7%E5%AD%A6%E5%9B%BE%E4%B9%A6%E9%A6%86&amp;fr=qb_search_exp&amp;ie=utf8"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idao.baidu.com/search?word=%E4%B8%AD%E6%96%87%E6%A0%B8%E5%BF%83%E6%9C%9F%E5%88%8A&amp;fr=qb_search_exp&amp;ie=utf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1711</Words>
  <Characters>9757</Characters>
  <Application>Microsoft Office Word</Application>
  <DocSecurity>0</DocSecurity>
  <Lines>81</Lines>
  <Paragraphs>22</Paragraphs>
  <ScaleCrop>false</ScaleCrop>
  <Company>Sky123.Org</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汪俊兰</dc:creator>
  <cp:keywords/>
  <dc:description/>
  <cp:lastModifiedBy>gyb1</cp:lastModifiedBy>
  <cp:revision>7</cp:revision>
  <dcterms:created xsi:type="dcterms:W3CDTF">2014-11-17T07:15:00Z</dcterms:created>
  <dcterms:modified xsi:type="dcterms:W3CDTF">2018-12-18T02:58:00Z</dcterms:modified>
</cp:coreProperties>
</file>