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proofErr w:type="gramStart"/>
      <w:r w:rsidRPr="00BA4B88">
        <w:rPr>
          <w:rFonts w:ascii="宋体" w:eastAsia="宋体" w:hAnsi="宋体" w:hint="eastAsia"/>
          <w:sz w:val="28"/>
          <w:szCs w:val="28"/>
        </w:rPr>
        <w:t>脉氧仪</w:t>
      </w:r>
      <w:proofErr w:type="gramEnd"/>
      <w:r w:rsidRPr="00BA4B88">
        <w:rPr>
          <w:rFonts w:ascii="宋体" w:eastAsia="宋体" w:hAnsi="宋体" w:hint="eastAsia"/>
          <w:sz w:val="28"/>
          <w:szCs w:val="28"/>
        </w:rPr>
        <w:t>（国产）参数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招标渠道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1、屏幕显示参数：血氧饱和度、脉率、脉搏强度柱状显示以及电量显示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2、血氧饱和度测量范围：60%—100%；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3、血氧饱和度测量精度：运动状态下：±3%，非运动状态下：±2%；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4、脉搏率测量范围</w:t>
      </w:r>
      <w:bookmarkStart w:id="0" w:name="_GoBack"/>
      <w:bookmarkEnd w:id="0"/>
      <w:r w:rsidRPr="00BA4B88">
        <w:rPr>
          <w:rFonts w:ascii="宋体" w:eastAsia="宋体" w:hAnsi="宋体" w:hint="eastAsia"/>
          <w:sz w:val="28"/>
          <w:szCs w:val="28"/>
        </w:rPr>
        <w:t>：20-300bpm；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5、脉搏率测量精度：±2次/分</w:t>
      </w:r>
    </w:p>
    <w:p w:rsidR="00BA4B88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6、</w:t>
      </w:r>
      <w:proofErr w:type="gramStart"/>
      <w:r w:rsidRPr="00BA4B88">
        <w:rPr>
          <w:rFonts w:ascii="宋体" w:eastAsia="宋体" w:hAnsi="宋体" w:hint="eastAsia"/>
          <w:sz w:val="28"/>
          <w:szCs w:val="28"/>
        </w:rPr>
        <w:t>标配血</w:t>
      </w:r>
      <w:proofErr w:type="gramEnd"/>
      <w:r w:rsidRPr="00BA4B88">
        <w:rPr>
          <w:rFonts w:ascii="宋体" w:eastAsia="宋体" w:hAnsi="宋体" w:hint="eastAsia"/>
          <w:sz w:val="28"/>
          <w:szCs w:val="28"/>
        </w:rPr>
        <w:t>氧饱和度探头、可充电电池、充电器。</w:t>
      </w:r>
    </w:p>
    <w:p w:rsidR="00C727BB" w:rsidRPr="00BA4B88" w:rsidRDefault="00BA4B88" w:rsidP="00BA4B88">
      <w:pPr>
        <w:rPr>
          <w:rFonts w:ascii="宋体" w:eastAsia="宋体" w:hAnsi="宋体" w:hint="eastAsia"/>
          <w:sz w:val="28"/>
          <w:szCs w:val="28"/>
        </w:rPr>
      </w:pPr>
      <w:r w:rsidRPr="00BA4B88">
        <w:rPr>
          <w:rFonts w:ascii="宋体" w:eastAsia="宋体" w:hAnsi="宋体" w:hint="eastAsia"/>
          <w:sz w:val="28"/>
          <w:szCs w:val="28"/>
        </w:rPr>
        <w:t>7、易损件单独报价，不计入投标总价，作为评标重要依据。</w:t>
      </w:r>
    </w:p>
    <w:sectPr w:rsidR="00C727BB" w:rsidRPr="00BA4B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F7A"/>
    <w:rsid w:val="00B16F7A"/>
    <w:rsid w:val="00BA4B88"/>
    <w:rsid w:val="00C7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>Microsoft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2021-08-13T02:33:00Z</dcterms:created>
  <dcterms:modified xsi:type="dcterms:W3CDTF">2021-08-13T02:33:00Z</dcterms:modified>
</cp:coreProperties>
</file>